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548"/>
        <w:gridCol w:w="9468"/>
      </w:tblGrid>
      <w:tr w:rsidR="00F9259E" w:rsidRPr="006B3112" w:rsidTr="00884F31">
        <w:tc>
          <w:tcPr>
            <w:tcW w:w="1548" w:type="dxa"/>
          </w:tcPr>
          <w:p w:rsidR="00F9259E" w:rsidRPr="006B3112" w:rsidRDefault="00F9259E">
            <w:pPr>
              <w:rPr>
                <w:rFonts w:ascii="Century Gothic" w:hAnsi="Century Gothic"/>
              </w:rPr>
            </w:pPr>
            <w:r w:rsidRPr="006B3112">
              <w:rPr>
                <w:rFonts w:ascii="Century Gothic" w:hAnsi="Century Gothic"/>
              </w:rPr>
              <w:t>Math</w:t>
            </w:r>
          </w:p>
        </w:tc>
        <w:tc>
          <w:tcPr>
            <w:tcW w:w="9468" w:type="dxa"/>
          </w:tcPr>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38"/>
              <w:gridCol w:w="8214"/>
            </w:tblGrid>
            <w:tr w:rsidR="00F9259E" w:rsidRPr="006B3112" w:rsidTr="00884F31">
              <w:tc>
                <w:tcPr>
                  <w:tcW w:w="1305" w:type="dxa"/>
                  <w:hideMark/>
                </w:tcPr>
                <w:p w:rsidR="00F9259E" w:rsidRPr="006B3112" w:rsidRDefault="00F9259E" w:rsidP="00F9259E">
                  <w:pPr>
                    <w:rPr>
                      <w:rFonts w:ascii="Century Gothic" w:eastAsia="Times New Roman" w:hAnsi="Century Gothic" w:cs="Arial"/>
                      <w:color w:val="111111"/>
                    </w:rPr>
                  </w:pPr>
                  <w:r w:rsidRPr="006B3112">
                    <w:rPr>
                      <w:rFonts w:ascii="Century Gothic" w:eastAsia="Times New Roman" w:hAnsi="Century Gothic" w:cs="Arial"/>
                      <w:color w:val="111111"/>
                    </w:rPr>
                    <w:t>5.G.1</w:t>
                  </w:r>
                </w:p>
              </w:tc>
              <w:tc>
                <w:tcPr>
                  <w:tcW w:w="7947" w:type="dxa"/>
                  <w:hideMark/>
                </w:tcPr>
                <w:p w:rsidR="00F9259E" w:rsidRPr="006B3112" w:rsidRDefault="00F9259E" w:rsidP="00F9259E">
                  <w:pPr>
                    <w:rPr>
                      <w:rFonts w:ascii="Century Gothic" w:eastAsia="Times New Roman" w:hAnsi="Century Gothic" w:cs="Arial"/>
                      <w:color w:val="111111"/>
                    </w:rPr>
                  </w:pPr>
                  <w:r w:rsidRPr="006B3112">
                    <w:rPr>
                      <w:rFonts w:ascii="Century Gothic" w:eastAsia="Times New Roman" w:hAnsi="Century Gothic" w:cs="Arial"/>
                      <w:color w:val="111111"/>
                    </w:rPr>
                    <w:t>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6B3112">
                    <w:rPr>
                      <w:rFonts w:ascii="Century Gothic" w:eastAsia="Times New Roman" w:hAnsi="Century Gothic" w:cs="Arial"/>
                      <w:i/>
                      <w:iCs/>
                      <w:color w:val="111111"/>
                    </w:rPr>
                    <w:t>x</w:t>
                  </w:r>
                  <w:r w:rsidRPr="006B3112">
                    <w:rPr>
                      <w:rFonts w:ascii="Century Gothic" w:eastAsia="Times New Roman" w:hAnsi="Century Gothic" w:cs="Arial"/>
                      <w:color w:val="111111"/>
                    </w:rPr>
                    <w:t>-axis and </w:t>
                  </w:r>
                  <w:r w:rsidRPr="006B3112">
                    <w:rPr>
                      <w:rFonts w:ascii="Century Gothic" w:eastAsia="Times New Roman" w:hAnsi="Century Gothic" w:cs="Arial"/>
                      <w:i/>
                      <w:iCs/>
                      <w:color w:val="111111"/>
                    </w:rPr>
                    <w:t>x</w:t>
                  </w:r>
                  <w:r w:rsidRPr="006B3112">
                    <w:rPr>
                      <w:rFonts w:ascii="Century Gothic" w:eastAsia="Times New Roman" w:hAnsi="Century Gothic" w:cs="Arial"/>
                      <w:color w:val="111111"/>
                    </w:rPr>
                    <w:t>-coordinate, </w:t>
                  </w:r>
                  <w:r w:rsidRPr="006B3112">
                    <w:rPr>
                      <w:rFonts w:ascii="Century Gothic" w:eastAsia="Times New Roman" w:hAnsi="Century Gothic" w:cs="Arial"/>
                      <w:i/>
                      <w:iCs/>
                      <w:color w:val="111111"/>
                    </w:rPr>
                    <w:t>y</w:t>
                  </w:r>
                  <w:r w:rsidRPr="006B3112">
                    <w:rPr>
                      <w:rFonts w:ascii="Century Gothic" w:eastAsia="Times New Roman" w:hAnsi="Century Gothic" w:cs="Arial"/>
                      <w:color w:val="111111"/>
                    </w:rPr>
                    <w:t>-axis and</w:t>
                  </w:r>
                  <w:r w:rsidRPr="006B3112">
                    <w:rPr>
                      <w:rFonts w:ascii="Century Gothic" w:eastAsia="Times New Roman" w:hAnsi="Century Gothic" w:cs="Arial"/>
                      <w:i/>
                      <w:iCs/>
                      <w:color w:val="111111"/>
                    </w:rPr>
                    <w:t> </w:t>
                  </w:r>
                  <w:bookmarkStart w:id="0" w:name="_GoBack"/>
                  <w:bookmarkEnd w:id="0"/>
                  <w:r w:rsidRPr="006B3112">
                    <w:rPr>
                      <w:rFonts w:ascii="Century Gothic" w:eastAsia="Times New Roman" w:hAnsi="Century Gothic" w:cs="Arial"/>
                      <w:i/>
                      <w:iCs/>
                      <w:color w:val="111111"/>
                    </w:rPr>
                    <w:t>y</w:t>
                  </w:r>
                  <w:r w:rsidRPr="006B3112">
                    <w:rPr>
                      <w:rFonts w:ascii="Century Gothic" w:eastAsia="Times New Roman" w:hAnsi="Century Gothic" w:cs="Arial"/>
                      <w:color w:val="111111"/>
                    </w:rPr>
                    <w:t>-coordinate).</w:t>
                  </w:r>
                </w:p>
              </w:tc>
            </w:tr>
            <w:tr w:rsidR="00F9259E" w:rsidRPr="006B3112" w:rsidTr="00884F31">
              <w:tc>
                <w:tcPr>
                  <w:tcW w:w="1305" w:type="dxa"/>
                  <w:hideMark/>
                </w:tcPr>
                <w:p w:rsidR="00F9259E" w:rsidRPr="006B3112" w:rsidRDefault="00F9259E" w:rsidP="00F9259E">
                  <w:pPr>
                    <w:rPr>
                      <w:rFonts w:ascii="Century Gothic" w:eastAsia="Times New Roman" w:hAnsi="Century Gothic" w:cs="Arial"/>
                      <w:color w:val="111111"/>
                    </w:rPr>
                  </w:pPr>
                  <w:r w:rsidRPr="006B3112">
                    <w:rPr>
                      <w:rFonts w:ascii="Century Gothic" w:eastAsia="Times New Roman" w:hAnsi="Century Gothic" w:cs="Arial"/>
                      <w:color w:val="111111"/>
                    </w:rPr>
                    <w:t>5.G.2</w:t>
                  </w:r>
                </w:p>
              </w:tc>
              <w:tc>
                <w:tcPr>
                  <w:tcW w:w="7947" w:type="dxa"/>
                  <w:hideMark/>
                </w:tcPr>
                <w:p w:rsidR="00F9259E" w:rsidRPr="006B3112" w:rsidRDefault="00F9259E" w:rsidP="00F9259E">
                  <w:pPr>
                    <w:rPr>
                      <w:rFonts w:ascii="Century Gothic" w:eastAsia="Times New Roman" w:hAnsi="Century Gothic" w:cs="Arial"/>
                      <w:color w:val="111111"/>
                    </w:rPr>
                  </w:pPr>
                  <w:r w:rsidRPr="006B3112">
                    <w:rPr>
                      <w:rFonts w:ascii="Century Gothic" w:eastAsia="Times New Roman" w:hAnsi="Century Gothic" w:cs="Arial"/>
                      <w:color w:val="111111"/>
                    </w:rPr>
                    <w:t>Represent real world and mathematical problems by graphing points in the first quadrant of the coordinate plane, and interpret coordinate values of points in the context of the situation.</w:t>
                  </w:r>
                </w:p>
              </w:tc>
            </w:tr>
            <w:tr w:rsidR="00F9259E" w:rsidRPr="006B3112" w:rsidTr="00884F31">
              <w:tc>
                <w:tcPr>
                  <w:tcW w:w="1305" w:type="dxa"/>
                  <w:hideMark/>
                </w:tcPr>
                <w:p w:rsidR="00F9259E" w:rsidRPr="006B3112" w:rsidRDefault="00F9259E" w:rsidP="00F9259E">
                  <w:pPr>
                    <w:rPr>
                      <w:rFonts w:ascii="Century Gothic" w:eastAsia="Times New Roman" w:hAnsi="Century Gothic" w:cs="Arial"/>
                      <w:color w:val="111111"/>
                    </w:rPr>
                  </w:pPr>
                  <w:r w:rsidRPr="006B3112">
                    <w:rPr>
                      <w:rFonts w:ascii="Century Gothic" w:eastAsia="Times New Roman" w:hAnsi="Century Gothic" w:cs="Arial"/>
                      <w:color w:val="111111"/>
                    </w:rPr>
                    <w:t>5.G.3</w:t>
                  </w:r>
                </w:p>
              </w:tc>
              <w:tc>
                <w:tcPr>
                  <w:tcW w:w="7947" w:type="dxa"/>
                  <w:hideMark/>
                </w:tcPr>
                <w:p w:rsidR="00F9259E" w:rsidRPr="006B3112" w:rsidRDefault="00F9259E" w:rsidP="00F9259E">
                  <w:pPr>
                    <w:rPr>
                      <w:rFonts w:ascii="Century Gothic" w:eastAsia="Times New Roman" w:hAnsi="Century Gothic" w:cs="Arial"/>
                      <w:color w:val="111111"/>
                    </w:rPr>
                  </w:pPr>
                  <w:r w:rsidRPr="006B3112">
                    <w:rPr>
                      <w:rFonts w:ascii="Century Gothic" w:eastAsia="Times New Roman" w:hAnsi="Century Gothic" w:cs="Arial"/>
                      <w:color w:val="111111"/>
                    </w:rPr>
                    <w:t>Understand that attributes belonging to a category of two dimensional figures also belong to all subcategories of that category. For example, all rectangles have four right angles and squares are rectangles, so all squares have four right angles.</w:t>
                  </w:r>
                </w:p>
              </w:tc>
            </w:tr>
            <w:tr w:rsidR="00F9259E" w:rsidRPr="006B3112" w:rsidTr="00884F31">
              <w:tc>
                <w:tcPr>
                  <w:tcW w:w="1305" w:type="dxa"/>
                  <w:hideMark/>
                </w:tcPr>
                <w:p w:rsidR="00F9259E" w:rsidRPr="006B3112" w:rsidRDefault="00F9259E" w:rsidP="00F9259E">
                  <w:pPr>
                    <w:rPr>
                      <w:rFonts w:ascii="Century Gothic" w:eastAsia="Times New Roman" w:hAnsi="Century Gothic" w:cs="Arial"/>
                      <w:color w:val="111111"/>
                    </w:rPr>
                  </w:pPr>
                  <w:r w:rsidRPr="006B3112">
                    <w:rPr>
                      <w:rFonts w:ascii="Century Gothic" w:eastAsia="Times New Roman" w:hAnsi="Century Gothic" w:cs="Arial"/>
                      <w:color w:val="111111"/>
                    </w:rPr>
                    <w:t>5.G.4</w:t>
                  </w:r>
                </w:p>
              </w:tc>
              <w:tc>
                <w:tcPr>
                  <w:tcW w:w="7947" w:type="dxa"/>
                  <w:hideMark/>
                </w:tcPr>
                <w:p w:rsidR="00F9259E" w:rsidRPr="006B3112" w:rsidRDefault="00F9259E" w:rsidP="00F9259E">
                  <w:pPr>
                    <w:rPr>
                      <w:rFonts w:ascii="Century Gothic" w:eastAsia="Times New Roman" w:hAnsi="Century Gothic" w:cs="Arial"/>
                      <w:color w:val="111111"/>
                    </w:rPr>
                  </w:pPr>
                  <w:r w:rsidRPr="006B3112">
                    <w:rPr>
                      <w:rFonts w:ascii="Century Gothic" w:eastAsia="Times New Roman" w:hAnsi="Century Gothic" w:cs="Arial"/>
                      <w:color w:val="111111"/>
                    </w:rPr>
                    <w:t>Classify two-dimensional figures in a hierarchy based on properties.</w:t>
                  </w:r>
                </w:p>
              </w:tc>
            </w:tr>
            <w:tr w:rsidR="00F9259E" w:rsidRPr="006B3112" w:rsidTr="00884F31">
              <w:tc>
                <w:tcPr>
                  <w:tcW w:w="1305" w:type="dxa"/>
                  <w:hideMark/>
                </w:tcPr>
                <w:p w:rsidR="00F9259E" w:rsidRPr="006B3112" w:rsidRDefault="00F9259E" w:rsidP="00F9259E">
                  <w:pPr>
                    <w:rPr>
                      <w:rFonts w:ascii="Century Gothic" w:eastAsia="Times New Roman" w:hAnsi="Century Gothic" w:cs="Arial"/>
                      <w:color w:val="111111"/>
                    </w:rPr>
                  </w:pPr>
                  <w:r w:rsidRPr="006B3112">
                    <w:rPr>
                      <w:rFonts w:ascii="Century Gothic" w:eastAsia="Times New Roman" w:hAnsi="Century Gothic" w:cs="Arial"/>
                      <w:color w:val="111111"/>
                    </w:rPr>
                    <w:t>5.NBT.7</w:t>
                  </w:r>
                </w:p>
              </w:tc>
              <w:tc>
                <w:tcPr>
                  <w:tcW w:w="7947" w:type="dxa"/>
                  <w:hideMark/>
                </w:tcPr>
                <w:p w:rsidR="00F9259E" w:rsidRPr="006B3112" w:rsidRDefault="00F9259E" w:rsidP="00F9259E">
                  <w:pPr>
                    <w:rPr>
                      <w:rFonts w:ascii="Century Gothic" w:eastAsia="Times New Roman" w:hAnsi="Century Gothic" w:cs="Arial"/>
                      <w:color w:val="111111"/>
                    </w:rPr>
                  </w:pPr>
                  <w:r w:rsidRPr="006B3112">
                    <w:rPr>
                      <w:rFonts w:ascii="Century Gothic" w:eastAsia="Times New Roman" w:hAnsi="Century Gothic" w:cs="Arial"/>
                      <w:color w:val="111111"/>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tc>
            </w:tr>
            <w:tr w:rsidR="00F9259E" w:rsidRPr="006B3112" w:rsidTr="00884F31">
              <w:tc>
                <w:tcPr>
                  <w:tcW w:w="0" w:type="auto"/>
                  <w:hideMark/>
                </w:tcPr>
                <w:p w:rsidR="00F9259E" w:rsidRPr="006B3112" w:rsidRDefault="00F9259E" w:rsidP="00F9259E">
                  <w:pPr>
                    <w:rPr>
                      <w:rFonts w:ascii="Century Gothic" w:eastAsia="Times New Roman" w:hAnsi="Century Gothic" w:cs="Arial"/>
                      <w:color w:val="111111"/>
                    </w:rPr>
                  </w:pPr>
                  <w:r w:rsidRPr="006B3112">
                    <w:rPr>
                      <w:rFonts w:ascii="Century Gothic" w:eastAsia="Times New Roman" w:hAnsi="Century Gothic" w:cs="Arial"/>
                      <w:color w:val="111111"/>
                    </w:rPr>
                    <w:t>5.OA.1</w:t>
                  </w:r>
                </w:p>
              </w:tc>
              <w:tc>
                <w:tcPr>
                  <w:tcW w:w="0" w:type="auto"/>
                  <w:hideMark/>
                </w:tcPr>
                <w:p w:rsidR="00F9259E" w:rsidRPr="006B3112" w:rsidRDefault="00F9259E" w:rsidP="00F9259E">
                  <w:pPr>
                    <w:rPr>
                      <w:rFonts w:ascii="Century Gothic" w:eastAsia="Times New Roman" w:hAnsi="Century Gothic" w:cs="Arial"/>
                      <w:color w:val="111111"/>
                    </w:rPr>
                  </w:pPr>
                  <w:r w:rsidRPr="006B3112">
                    <w:rPr>
                      <w:rFonts w:ascii="Century Gothic" w:eastAsia="Times New Roman" w:hAnsi="Century Gothic" w:cs="Arial"/>
                      <w:color w:val="111111"/>
                    </w:rPr>
                    <w:t>Use parentheses, brackets, or braces in numerical expressions, and evaluate expressions with these symbols.</w:t>
                  </w:r>
                </w:p>
              </w:tc>
            </w:tr>
            <w:tr w:rsidR="00F9259E" w:rsidRPr="006B3112" w:rsidTr="00884F31">
              <w:tc>
                <w:tcPr>
                  <w:tcW w:w="0" w:type="auto"/>
                  <w:hideMark/>
                </w:tcPr>
                <w:p w:rsidR="00F9259E" w:rsidRPr="006B3112" w:rsidRDefault="00F9259E" w:rsidP="00F9259E">
                  <w:pPr>
                    <w:rPr>
                      <w:rFonts w:ascii="Century Gothic" w:eastAsia="Times New Roman" w:hAnsi="Century Gothic" w:cs="Arial"/>
                      <w:color w:val="111111"/>
                    </w:rPr>
                  </w:pPr>
                  <w:r w:rsidRPr="006B3112">
                    <w:rPr>
                      <w:rFonts w:ascii="Century Gothic" w:eastAsia="Times New Roman" w:hAnsi="Century Gothic" w:cs="Arial"/>
                      <w:color w:val="111111"/>
                    </w:rPr>
                    <w:t>5.OA.2</w:t>
                  </w:r>
                </w:p>
              </w:tc>
              <w:tc>
                <w:tcPr>
                  <w:tcW w:w="0" w:type="auto"/>
                  <w:hideMark/>
                </w:tcPr>
                <w:p w:rsidR="00F9259E" w:rsidRPr="006B3112" w:rsidRDefault="00F9259E" w:rsidP="00F9259E">
                  <w:pPr>
                    <w:rPr>
                      <w:rFonts w:ascii="Century Gothic" w:eastAsia="Times New Roman" w:hAnsi="Century Gothic" w:cs="Arial"/>
                      <w:color w:val="111111"/>
                    </w:rPr>
                  </w:pPr>
                  <w:r w:rsidRPr="006B3112">
                    <w:rPr>
                      <w:rFonts w:ascii="Century Gothic" w:eastAsia="Times New Roman" w:hAnsi="Century Gothic" w:cs="Arial"/>
                      <w:color w:val="111111"/>
                    </w:rPr>
                    <w:t>Write simple expressions that record calculations with numbers, and interpret numerical expressions without evaluating them. For example, express the calculation "add 8 and 7, then multiply by 2" as 2 × (8 + 7). Recognize that 3 × (18932 + 921) is three times as large as 18932 + 921, without having to calculate the indicated sum or product.</w:t>
                  </w:r>
                </w:p>
              </w:tc>
            </w:tr>
            <w:tr w:rsidR="00F9259E" w:rsidRPr="006B3112" w:rsidTr="00884F31">
              <w:tc>
                <w:tcPr>
                  <w:tcW w:w="1305" w:type="dxa"/>
                  <w:hideMark/>
                </w:tcPr>
                <w:p w:rsidR="00F9259E" w:rsidRPr="006B3112" w:rsidRDefault="00F9259E" w:rsidP="00F9259E">
                  <w:pPr>
                    <w:rPr>
                      <w:rFonts w:ascii="Century Gothic" w:eastAsia="Times New Roman" w:hAnsi="Century Gothic" w:cs="Arial"/>
                      <w:color w:val="111111"/>
                    </w:rPr>
                  </w:pPr>
                  <w:r w:rsidRPr="006B3112">
                    <w:rPr>
                      <w:rFonts w:ascii="Century Gothic" w:eastAsia="Times New Roman" w:hAnsi="Century Gothic" w:cs="Arial"/>
                      <w:color w:val="111111"/>
                    </w:rPr>
                    <w:t>5.OA.3</w:t>
                  </w:r>
                </w:p>
              </w:tc>
              <w:tc>
                <w:tcPr>
                  <w:tcW w:w="7947" w:type="dxa"/>
                  <w:hideMark/>
                </w:tcPr>
                <w:p w:rsidR="00F9259E" w:rsidRPr="006B3112" w:rsidRDefault="00F9259E" w:rsidP="00F9259E">
                  <w:pPr>
                    <w:rPr>
                      <w:rFonts w:ascii="Century Gothic" w:eastAsia="Times New Roman" w:hAnsi="Century Gothic" w:cs="Arial"/>
                      <w:color w:val="111111"/>
                    </w:rPr>
                  </w:pPr>
                  <w:r w:rsidRPr="006B3112">
                    <w:rPr>
                      <w:rFonts w:ascii="Century Gothic" w:eastAsia="Times New Roman" w:hAnsi="Century Gothic" w:cs="Arial"/>
                      <w:color w:val="111111"/>
                    </w:rPr>
                    <w:t>Generate two numerical patterns using two given rules. Identify apparent relationships between corresponding terms. Form ordered pairs consisting of corresponding terms from the two patterns, and graph the ordered pairs on a coordinate plane. 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p>
              </w:tc>
            </w:tr>
          </w:tbl>
          <w:p w:rsidR="00F9259E" w:rsidRPr="006B3112" w:rsidRDefault="00F9259E">
            <w:pPr>
              <w:rPr>
                <w:rFonts w:ascii="Century Gothic" w:hAnsi="Century Gothic"/>
              </w:rPr>
            </w:pPr>
          </w:p>
        </w:tc>
      </w:tr>
      <w:tr w:rsidR="00F9259E" w:rsidRPr="006B3112" w:rsidTr="00884F31">
        <w:tc>
          <w:tcPr>
            <w:tcW w:w="1548" w:type="dxa"/>
          </w:tcPr>
          <w:p w:rsidR="00F9259E" w:rsidRPr="006B3112" w:rsidRDefault="00F9259E">
            <w:pPr>
              <w:rPr>
                <w:rFonts w:ascii="Century Gothic" w:hAnsi="Century Gothic"/>
              </w:rPr>
            </w:pPr>
            <w:r w:rsidRPr="006B3112">
              <w:rPr>
                <w:rFonts w:ascii="Century Gothic" w:hAnsi="Century Gothic"/>
              </w:rPr>
              <w:t>Writing</w:t>
            </w:r>
          </w:p>
        </w:tc>
        <w:tc>
          <w:tcPr>
            <w:tcW w:w="9468" w:type="dxa"/>
          </w:tcPr>
          <w:p w:rsidR="00F9259E" w:rsidRPr="006B3112" w:rsidRDefault="00F9259E" w:rsidP="005F4FA3">
            <w:pPr>
              <w:pStyle w:val="ListParagraph"/>
              <w:ind w:left="0" w:firstLine="0"/>
              <w:rPr>
                <w:rFonts w:ascii="Century Gothic" w:hAnsi="Century Gothic"/>
                <w:sz w:val="22"/>
              </w:rPr>
            </w:pPr>
            <w:r w:rsidRPr="006B3112">
              <w:rPr>
                <w:rFonts w:ascii="Century Gothic" w:hAnsi="Century Gothic"/>
                <w:sz w:val="22"/>
              </w:rPr>
              <w:t xml:space="preserve">W5.1a – Write opinion pieces on topics or texts, supporting a point of view with reasons and information.  Introduce a topic or text clearly, state an opinion, </w:t>
            </w:r>
          </w:p>
          <w:p w:rsidR="00F9259E" w:rsidRPr="006B3112" w:rsidRDefault="00F9259E" w:rsidP="005F4FA3">
            <w:pPr>
              <w:pStyle w:val="ListParagraph"/>
              <w:ind w:left="0" w:firstLine="0"/>
              <w:rPr>
                <w:rFonts w:ascii="Century Gothic" w:hAnsi="Century Gothic"/>
                <w:sz w:val="22"/>
              </w:rPr>
            </w:pPr>
            <w:proofErr w:type="gramStart"/>
            <w:r w:rsidRPr="006B3112">
              <w:rPr>
                <w:rFonts w:ascii="Century Gothic" w:hAnsi="Century Gothic"/>
                <w:sz w:val="22"/>
              </w:rPr>
              <w:t>and</w:t>
            </w:r>
            <w:proofErr w:type="gramEnd"/>
            <w:r w:rsidRPr="006B3112">
              <w:rPr>
                <w:rFonts w:ascii="Century Gothic" w:hAnsi="Century Gothic"/>
                <w:sz w:val="22"/>
              </w:rPr>
              <w:t xml:space="preserve"> create an organizational structure in which ideas are logically grouped to support the author’s purpose.</w:t>
            </w:r>
          </w:p>
          <w:p w:rsidR="00F9259E" w:rsidRPr="006B3112" w:rsidRDefault="00F9259E" w:rsidP="005F4FA3">
            <w:pPr>
              <w:pStyle w:val="ListParagraph"/>
              <w:ind w:left="0" w:firstLine="0"/>
              <w:rPr>
                <w:rFonts w:ascii="Century Gothic" w:hAnsi="Century Gothic"/>
                <w:sz w:val="22"/>
              </w:rPr>
            </w:pPr>
            <w:r w:rsidRPr="006B3112">
              <w:rPr>
                <w:rFonts w:ascii="Century Gothic" w:hAnsi="Century Gothic"/>
                <w:sz w:val="22"/>
              </w:rPr>
              <w:t>W5.1b – Provide logically ordered reasons that are supported by facts and details.</w:t>
            </w:r>
          </w:p>
          <w:p w:rsidR="00F9259E" w:rsidRPr="006B3112" w:rsidRDefault="00F9259E" w:rsidP="005F4FA3">
            <w:pPr>
              <w:pStyle w:val="ListParagraph"/>
              <w:ind w:left="0" w:firstLine="0"/>
              <w:rPr>
                <w:rFonts w:ascii="Century Gothic" w:hAnsi="Century Gothic"/>
                <w:sz w:val="22"/>
              </w:rPr>
            </w:pPr>
            <w:r w:rsidRPr="006B3112">
              <w:rPr>
                <w:rFonts w:ascii="Century Gothic" w:hAnsi="Century Gothic"/>
                <w:sz w:val="22"/>
              </w:rPr>
              <w:t>W5.1c – Link opinion and reasons using words, phrases, and clauses (e.g., consequently, specifically).</w:t>
            </w:r>
          </w:p>
          <w:p w:rsidR="00F9259E" w:rsidRPr="006B3112" w:rsidRDefault="00F9259E" w:rsidP="005F4FA3">
            <w:pPr>
              <w:pStyle w:val="ListParagraph"/>
              <w:ind w:left="0" w:firstLine="0"/>
              <w:rPr>
                <w:rFonts w:ascii="Century Gothic" w:hAnsi="Century Gothic"/>
                <w:sz w:val="22"/>
              </w:rPr>
            </w:pPr>
            <w:r w:rsidRPr="006B3112">
              <w:rPr>
                <w:rFonts w:ascii="Century Gothic" w:hAnsi="Century Gothic"/>
                <w:sz w:val="22"/>
              </w:rPr>
              <w:t>W5.1d – Provide a concluding statement or section related to the opinion presented.</w:t>
            </w:r>
          </w:p>
          <w:p w:rsidR="00F9259E" w:rsidRPr="006B3112" w:rsidRDefault="00F9259E" w:rsidP="005F4FA3">
            <w:pPr>
              <w:pStyle w:val="ListParagraph"/>
              <w:ind w:left="0" w:firstLine="0"/>
              <w:rPr>
                <w:rFonts w:ascii="Century Gothic" w:hAnsi="Century Gothic"/>
                <w:sz w:val="22"/>
              </w:rPr>
            </w:pPr>
            <w:r w:rsidRPr="006B3112">
              <w:rPr>
                <w:rFonts w:ascii="Century Gothic" w:hAnsi="Century Gothic"/>
                <w:sz w:val="22"/>
              </w:rPr>
              <w:t>W5.4 - Produce clear and coherent writing in which the development and organization are appropriate to task, purpose, and audience.  (Grade-specific expectations for writing types are defined in standards 1-3 above)</w:t>
            </w:r>
          </w:p>
          <w:p w:rsidR="00F9259E" w:rsidRPr="006B3112" w:rsidRDefault="00F9259E" w:rsidP="005F4FA3">
            <w:pPr>
              <w:pStyle w:val="ListParagraph"/>
              <w:ind w:left="0" w:firstLine="0"/>
              <w:rPr>
                <w:rFonts w:ascii="Century Gothic" w:hAnsi="Century Gothic"/>
                <w:sz w:val="22"/>
              </w:rPr>
            </w:pPr>
            <w:r w:rsidRPr="006B3112">
              <w:rPr>
                <w:rFonts w:ascii="Century Gothic" w:hAnsi="Century Gothic"/>
                <w:sz w:val="22"/>
              </w:rPr>
              <w:t xml:space="preserve">W5.9a – Draw evidence from literary or informational texts to support analysis, reflections, and research.  Apply grade 5 Reading standards to literature (e.g., </w:t>
            </w:r>
          </w:p>
          <w:p w:rsidR="00F9259E" w:rsidRPr="006B3112" w:rsidRDefault="00F9259E" w:rsidP="005F4FA3">
            <w:pPr>
              <w:pStyle w:val="ListParagraph"/>
              <w:ind w:left="0" w:firstLine="0"/>
              <w:rPr>
                <w:rFonts w:ascii="Century Gothic" w:hAnsi="Century Gothic"/>
                <w:sz w:val="22"/>
              </w:rPr>
            </w:pPr>
            <w:r w:rsidRPr="006B3112">
              <w:rPr>
                <w:rFonts w:ascii="Century Gothic" w:hAnsi="Century Gothic"/>
                <w:sz w:val="22"/>
              </w:rPr>
              <w:t>“Compare and contrast two or more characters, settings, or events in a story or a drama, drawing on specific details in the text [e.g., how characters interact]”).</w:t>
            </w:r>
          </w:p>
          <w:p w:rsidR="00F9259E" w:rsidRPr="006B3112" w:rsidRDefault="00F9259E" w:rsidP="005F4FA3">
            <w:pPr>
              <w:pStyle w:val="ListParagraph"/>
              <w:ind w:left="0" w:firstLine="0"/>
              <w:rPr>
                <w:rFonts w:ascii="Century Gothic" w:hAnsi="Century Gothic"/>
                <w:sz w:val="22"/>
              </w:rPr>
            </w:pPr>
          </w:p>
          <w:p w:rsidR="00F9259E" w:rsidRPr="006B3112" w:rsidRDefault="00F9259E" w:rsidP="005F4FA3">
            <w:pPr>
              <w:pStyle w:val="ListParagraph"/>
              <w:ind w:left="0" w:firstLine="0"/>
              <w:rPr>
                <w:rFonts w:ascii="Century Gothic" w:hAnsi="Century Gothic"/>
                <w:sz w:val="22"/>
              </w:rPr>
            </w:pPr>
            <w:r w:rsidRPr="006B3112">
              <w:rPr>
                <w:rFonts w:ascii="Century Gothic" w:hAnsi="Century Gothic"/>
                <w:sz w:val="22"/>
              </w:rPr>
              <w:lastRenderedPageBreak/>
              <w:t>W5.9b – Apply grad 5 Reading standards to informational texts (e.g., “Explain how an author uses reasons and evidence to support particular points in a text, identifying which reasons and evidence support which point[s]”).</w:t>
            </w:r>
          </w:p>
          <w:p w:rsidR="00F9259E" w:rsidRPr="006B3112" w:rsidRDefault="00F9259E" w:rsidP="005F4FA3">
            <w:pPr>
              <w:pStyle w:val="ListParagraph"/>
              <w:ind w:left="0" w:firstLine="0"/>
              <w:rPr>
                <w:rFonts w:ascii="Century Gothic" w:hAnsi="Century Gothic"/>
                <w:sz w:val="22"/>
              </w:rPr>
            </w:pPr>
            <w:r w:rsidRPr="006B3112">
              <w:rPr>
                <w:rFonts w:ascii="Century Gothic" w:hAnsi="Century Gothic"/>
                <w:sz w:val="22"/>
              </w:rPr>
              <w:t>W5.10 - Write routinely over extended time frames (time for research, reflections, and revision) and shorter time frames (a single sitting or a day or two) for a range of discipline-specific tasks, purposes, and audiences.</w:t>
            </w:r>
          </w:p>
          <w:p w:rsidR="00F9259E" w:rsidRPr="006B3112" w:rsidRDefault="00F9259E" w:rsidP="005F4FA3">
            <w:pPr>
              <w:pStyle w:val="ListParagraph"/>
              <w:ind w:left="0" w:firstLine="0"/>
              <w:rPr>
                <w:rFonts w:ascii="Century Gothic" w:hAnsi="Century Gothic"/>
                <w:sz w:val="22"/>
              </w:rPr>
            </w:pPr>
            <w:r w:rsidRPr="006B3112">
              <w:rPr>
                <w:rFonts w:ascii="Century Gothic" w:hAnsi="Century Gothic"/>
                <w:sz w:val="22"/>
              </w:rPr>
              <w:t xml:space="preserve">L5.2 - Demonstrate command of the conventions of standard English capitalization, punctuation, and spelling when writing.  </w:t>
            </w:r>
          </w:p>
          <w:p w:rsidR="00F9259E" w:rsidRPr="006B3112" w:rsidRDefault="00F9259E" w:rsidP="005F4FA3">
            <w:pPr>
              <w:pStyle w:val="ListParagraph"/>
              <w:numPr>
                <w:ilvl w:val="0"/>
                <w:numId w:val="1"/>
              </w:numPr>
              <w:rPr>
                <w:rFonts w:ascii="Century Gothic" w:hAnsi="Century Gothic"/>
                <w:sz w:val="22"/>
              </w:rPr>
            </w:pPr>
            <w:r w:rsidRPr="006B3112">
              <w:rPr>
                <w:rFonts w:ascii="Century Gothic" w:hAnsi="Century Gothic"/>
                <w:sz w:val="22"/>
              </w:rPr>
              <w:t>Use underlining, quotation marks, or italics to indicate titles of works.</w:t>
            </w:r>
          </w:p>
          <w:p w:rsidR="00F9259E" w:rsidRPr="006B3112" w:rsidRDefault="00F9259E" w:rsidP="005F4FA3">
            <w:pPr>
              <w:pStyle w:val="ListParagraph"/>
              <w:numPr>
                <w:ilvl w:val="0"/>
                <w:numId w:val="1"/>
              </w:numPr>
              <w:rPr>
                <w:rFonts w:ascii="Century Gothic" w:hAnsi="Century Gothic"/>
                <w:sz w:val="22"/>
              </w:rPr>
            </w:pPr>
            <w:r w:rsidRPr="006B3112">
              <w:rPr>
                <w:rFonts w:ascii="Century Gothic" w:hAnsi="Century Gothic"/>
                <w:sz w:val="22"/>
              </w:rPr>
              <w:t>Spell grade-appropriate words correctly, consulting references as needed.</w:t>
            </w:r>
          </w:p>
        </w:tc>
      </w:tr>
      <w:tr w:rsidR="00F9259E" w:rsidRPr="006B3112" w:rsidTr="00884F31">
        <w:tc>
          <w:tcPr>
            <w:tcW w:w="1548" w:type="dxa"/>
          </w:tcPr>
          <w:p w:rsidR="00F9259E" w:rsidRPr="006B3112" w:rsidRDefault="00F9259E">
            <w:pPr>
              <w:rPr>
                <w:rFonts w:ascii="Century Gothic" w:hAnsi="Century Gothic"/>
              </w:rPr>
            </w:pPr>
            <w:r w:rsidRPr="006B3112">
              <w:rPr>
                <w:rFonts w:ascii="Century Gothic" w:hAnsi="Century Gothic"/>
              </w:rPr>
              <w:lastRenderedPageBreak/>
              <w:t>Reading</w:t>
            </w:r>
          </w:p>
        </w:tc>
        <w:tc>
          <w:tcPr>
            <w:tcW w:w="9468" w:type="dxa"/>
          </w:tcPr>
          <w:p w:rsidR="00F9259E" w:rsidRPr="006B3112" w:rsidRDefault="00F9259E" w:rsidP="005F4FA3">
            <w:pPr>
              <w:rPr>
                <w:rFonts w:ascii="Century Gothic" w:hAnsi="Century Gothic"/>
              </w:rPr>
            </w:pPr>
            <w:r w:rsidRPr="006B3112">
              <w:rPr>
                <w:rFonts w:ascii="Century Gothic" w:hAnsi="Century Gothic"/>
              </w:rPr>
              <w:t>RI5.1 – Quote accurately from a text when explaining what the text says explicitly and when drawing inferences from the text.</w:t>
            </w:r>
          </w:p>
          <w:p w:rsidR="00F9259E" w:rsidRPr="006B3112" w:rsidRDefault="00F9259E" w:rsidP="005F4FA3">
            <w:pPr>
              <w:rPr>
                <w:rFonts w:ascii="Century Gothic" w:hAnsi="Century Gothic"/>
              </w:rPr>
            </w:pPr>
            <w:r w:rsidRPr="006B3112">
              <w:rPr>
                <w:rFonts w:ascii="Century Gothic" w:hAnsi="Century Gothic"/>
              </w:rPr>
              <w:t xml:space="preserve">RI5.5 – Compare and contrast the overall structure (e.g., chronology, comparison, cause/effect, </w:t>
            </w:r>
            <w:proofErr w:type="gramStart"/>
            <w:r w:rsidRPr="006B3112">
              <w:rPr>
                <w:rFonts w:ascii="Century Gothic" w:hAnsi="Century Gothic"/>
              </w:rPr>
              <w:t>problem</w:t>
            </w:r>
            <w:proofErr w:type="gramEnd"/>
            <w:r w:rsidRPr="006B3112">
              <w:rPr>
                <w:rFonts w:ascii="Century Gothic" w:hAnsi="Century Gothic"/>
              </w:rPr>
              <w:t>/solution) of events, ideas, concepts, or information in two or more texts.</w:t>
            </w:r>
          </w:p>
          <w:p w:rsidR="00F9259E" w:rsidRPr="006B3112" w:rsidRDefault="00F9259E" w:rsidP="005F4FA3">
            <w:pPr>
              <w:rPr>
                <w:rFonts w:ascii="Century Gothic" w:hAnsi="Century Gothic"/>
              </w:rPr>
            </w:pPr>
            <w:r w:rsidRPr="006B3112">
              <w:rPr>
                <w:rFonts w:ascii="Century Gothic" w:hAnsi="Century Gothic"/>
              </w:rPr>
              <w:t>RI5.8 - Explain how an author uses reasons and evidence to support particular points in a text, identifying which reasons and evidence support which point(s).</w:t>
            </w:r>
          </w:p>
          <w:p w:rsidR="00F9259E" w:rsidRPr="006B3112" w:rsidRDefault="00F9259E" w:rsidP="005F4FA3">
            <w:pPr>
              <w:rPr>
                <w:rFonts w:ascii="Century Gothic" w:hAnsi="Century Gothic"/>
              </w:rPr>
            </w:pPr>
            <w:r w:rsidRPr="006B3112">
              <w:rPr>
                <w:rFonts w:ascii="Century Gothic" w:hAnsi="Century Gothic"/>
              </w:rPr>
              <w:t>RI5.6 – Analyze multiple accounts of the same event or topic, noting important similarities and differences in the point of view they represent.</w:t>
            </w:r>
          </w:p>
          <w:p w:rsidR="00F9259E" w:rsidRPr="006B3112" w:rsidRDefault="00F9259E" w:rsidP="005F4FA3">
            <w:pPr>
              <w:rPr>
                <w:rFonts w:ascii="Century Gothic" w:hAnsi="Century Gothic"/>
              </w:rPr>
            </w:pPr>
            <w:r w:rsidRPr="006B3112">
              <w:rPr>
                <w:rFonts w:ascii="Century Gothic" w:hAnsi="Century Gothic"/>
              </w:rPr>
              <w:t>RI5.9 – Integrate information from several texts on the same topic in order to write or speak about the subject knowledgeably.</w:t>
            </w:r>
          </w:p>
          <w:p w:rsidR="00F9259E" w:rsidRPr="006B3112" w:rsidRDefault="00F9259E" w:rsidP="005F4FA3">
            <w:pPr>
              <w:rPr>
                <w:rFonts w:ascii="Century Gothic" w:hAnsi="Century Gothic"/>
              </w:rPr>
            </w:pPr>
            <w:r w:rsidRPr="006B3112">
              <w:rPr>
                <w:rFonts w:ascii="Century Gothic" w:hAnsi="Century Gothic"/>
              </w:rPr>
              <w:t xml:space="preserve">L5.6 – Acquire and use accurately grade-appropriate conversational, general </w:t>
            </w:r>
          </w:p>
          <w:p w:rsidR="00F9259E" w:rsidRPr="006B3112" w:rsidRDefault="00F9259E" w:rsidP="005F4FA3">
            <w:pPr>
              <w:rPr>
                <w:rFonts w:ascii="Century Gothic" w:hAnsi="Century Gothic"/>
              </w:rPr>
            </w:pPr>
            <w:r w:rsidRPr="006B3112">
              <w:rPr>
                <w:rFonts w:ascii="Century Gothic" w:hAnsi="Century Gothic"/>
              </w:rPr>
              <w:t xml:space="preserve">academic, and domain-specific words and phrases, including those that signal </w:t>
            </w:r>
          </w:p>
          <w:p w:rsidR="00F9259E" w:rsidRPr="006B3112" w:rsidRDefault="00F9259E" w:rsidP="005F4FA3">
            <w:pPr>
              <w:rPr>
                <w:rFonts w:ascii="Century Gothic" w:hAnsi="Century Gothic"/>
              </w:rPr>
            </w:pPr>
            <w:proofErr w:type="gramStart"/>
            <w:r w:rsidRPr="006B3112">
              <w:rPr>
                <w:rFonts w:ascii="Century Gothic" w:hAnsi="Century Gothic"/>
              </w:rPr>
              <w:t>contrast</w:t>
            </w:r>
            <w:proofErr w:type="gramEnd"/>
            <w:r w:rsidRPr="006B3112">
              <w:rPr>
                <w:rFonts w:ascii="Century Gothic" w:hAnsi="Century Gothic"/>
              </w:rPr>
              <w:t>, addition, and other logical relationships (e.g., however, although, nevertheless, similarly, moreover, in addition).</w:t>
            </w:r>
          </w:p>
          <w:p w:rsidR="00F9259E" w:rsidRPr="006B3112" w:rsidRDefault="00F9259E" w:rsidP="005F4FA3">
            <w:pPr>
              <w:rPr>
                <w:rFonts w:ascii="Century Gothic" w:hAnsi="Century Gothic"/>
              </w:rPr>
            </w:pPr>
          </w:p>
          <w:p w:rsidR="00F9259E" w:rsidRPr="006B3112" w:rsidRDefault="00F9259E" w:rsidP="005F4FA3">
            <w:pPr>
              <w:rPr>
                <w:rFonts w:ascii="Century Gothic" w:hAnsi="Century Gothic"/>
              </w:rPr>
            </w:pPr>
            <w:r w:rsidRPr="006B3112">
              <w:rPr>
                <w:rFonts w:ascii="Century Gothic" w:hAnsi="Century Gothic"/>
              </w:rPr>
              <w:t>RI5.2-Determine two or more main ideas of a text and explain how they are supported by key details; summarize the text. RI5.3 – Explain the relationships or interactions between two or more individuals, events, ideas, or concepts in historical, scientific, or technical text based on specific information in the text.</w:t>
            </w:r>
          </w:p>
          <w:p w:rsidR="00F9259E" w:rsidRPr="006B3112" w:rsidRDefault="00F9259E" w:rsidP="005F4FA3">
            <w:pPr>
              <w:rPr>
                <w:rFonts w:ascii="Century Gothic" w:hAnsi="Century Gothic"/>
              </w:rPr>
            </w:pPr>
            <w:r w:rsidRPr="006B3112">
              <w:rPr>
                <w:rFonts w:ascii="Century Gothic" w:hAnsi="Century Gothic"/>
              </w:rPr>
              <w:t xml:space="preserve">RI5.4 – Determine the meaning of general academic and domain-specific words and phrases in a text relevant to a grade 5 </w:t>
            </w:r>
            <w:proofErr w:type="gramStart"/>
            <w:r w:rsidRPr="006B3112">
              <w:rPr>
                <w:rFonts w:ascii="Century Gothic" w:hAnsi="Century Gothic"/>
              </w:rPr>
              <w:t>topic</w:t>
            </w:r>
            <w:proofErr w:type="gramEnd"/>
            <w:r w:rsidRPr="006B3112">
              <w:rPr>
                <w:rFonts w:ascii="Century Gothic" w:hAnsi="Century Gothic"/>
              </w:rPr>
              <w:t xml:space="preserve"> or subject area.</w:t>
            </w:r>
          </w:p>
          <w:p w:rsidR="00F9259E" w:rsidRPr="006B3112" w:rsidRDefault="00F9259E" w:rsidP="005F4FA3">
            <w:pPr>
              <w:rPr>
                <w:rFonts w:ascii="Century Gothic" w:hAnsi="Century Gothic"/>
              </w:rPr>
            </w:pPr>
            <w:r w:rsidRPr="006B3112">
              <w:rPr>
                <w:rFonts w:ascii="Century Gothic" w:hAnsi="Century Gothic"/>
              </w:rPr>
              <w:t>RI5.7 – Draw on information from multiple print or digital sources, demonstrating the ability to locate an answer to a question quickly or to solve a problem efficiently.</w:t>
            </w:r>
          </w:p>
          <w:p w:rsidR="00F9259E" w:rsidRPr="006B3112" w:rsidRDefault="00F9259E" w:rsidP="005F4FA3">
            <w:pPr>
              <w:rPr>
                <w:rFonts w:ascii="Century Gothic" w:hAnsi="Century Gothic"/>
              </w:rPr>
            </w:pPr>
            <w:r w:rsidRPr="006B3112">
              <w:rPr>
                <w:rFonts w:ascii="Century Gothic" w:hAnsi="Century Gothic"/>
              </w:rPr>
              <w:t xml:space="preserve">RF5.3a - Know and apply grade-level phonics and word analysis in decoding words.  </w:t>
            </w:r>
          </w:p>
          <w:p w:rsidR="00F9259E" w:rsidRPr="006B3112" w:rsidRDefault="00F9259E" w:rsidP="005F4FA3">
            <w:pPr>
              <w:rPr>
                <w:rFonts w:ascii="Century Gothic" w:hAnsi="Century Gothic"/>
              </w:rPr>
            </w:pPr>
            <w:r w:rsidRPr="006B3112">
              <w:rPr>
                <w:rFonts w:ascii="Century Gothic" w:hAnsi="Century Gothic"/>
              </w:rPr>
              <w:t>Use combined knowledge of all letter-sound correspondences, syllabication patterns, and morphology (e.g., roots and affixes) to read accurately unfamiliar multi-syllabic words in context and out of context.</w:t>
            </w:r>
          </w:p>
          <w:p w:rsidR="00F9259E" w:rsidRPr="006B3112" w:rsidRDefault="00F9259E" w:rsidP="005F4FA3">
            <w:pPr>
              <w:rPr>
                <w:rFonts w:ascii="Century Gothic" w:hAnsi="Century Gothic"/>
              </w:rPr>
            </w:pPr>
            <w:r w:rsidRPr="006B3112">
              <w:rPr>
                <w:rFonts w:ascii="Century Gothic" w:hAnsi="Century Gothic"/>
                <w:shd w:val="clear" w:color="auto" w:fill="D9D9D9" w:themeFill="background1" w:themeFillShade="D9"/>
              </w:rPr>
              <w:t>RF5.4c</w:t>
            </w:r>
            <w:r w:rsidRPr="006B3112">
              <w:rPr>
                <w:rFonts w:ascii="Century Gothic" w:hAnsi="Century Gothic"/>
              </w:rPr>
              <w:t xml:space="preserve"> - Read with sufficient accuracy and fluency to support comprehension.  Use context to confirm or self-correct word recognition and understanding, rereading as necessary.</w:t>
            </w:r>
          </w:p>
        </w:tc>
      </w:tr>
      <w:tr w:rsidR="00F9259E" w:rsidRPr="006B3112" w:rsidTr="00884F31">
        <w:tc>
          <w:tcPr>
            <w:tcW w:w="1548" w:type="dxa"/>
          </w:tcPr>
          <w:p w:rsidR="00F9259E" w:rsidRPr="006B3112" w:rsidRDefault="00F9259E">
            <w:pPr>
              <w:rPr>
                <w:rFonts w:ascii="Century Gothic" w:hAnsi="Century Gothic"/>
              </w:rPr>
            </w:pPr>
            <w:r w:rsidRPr="006B3112">
              <w:rPr>
                <w:rFonts w:ascii="Century Gothic" w:hAnsi="Century Gothic"/>
              </w:rPr>
              <w:t>Science</w:t>
            </w:r>
          </w:p>
          <w:p w:rsidR="00884F31" w:rsidRPr="006B3112" w:rsidRDefault="00884F31">
            <w:pPr>
              <w:rPr>
                <w:rFonts w:ascii="Century Gothic" w:hAnsi="Century Gothic"/>
              </w:rPr>
            </w:pPr>
            <w:r w:rsidRPr="006B3112">
              <w:rPr>
                <w:rFonts w:ascii="Century Gothic" w:hAnsi="Century Gothic"/>
              </w:rPr>
              <w:t>(Human Body Systems)</w:t>
            </w:r>
          </w:p>
        </w:tc>
        <w:tc>
          <w:tcPr>
            <w:tcW w:w="9468" w:type="dxa"/>
          </w:tcPr>
          <w:p w:rsidR="00884F31" w:rsidRPr="006B3112" w:rsidRDefault="00884F31" w:rsidP="00884F31">
            <w:pPr>
              <w:rPr>
                <w:rFonts w:ascii="Century Gothic" w:hAnsi="Century Gothic"/>
              </w:rPr>
            </w:pPr>
            <w:proofErr w:type="gramStart"/>
            <w:r w:rsidRPr="006B3112">
              <w:rPr>
                <w:rFonts w:ascii="Century Gothic" w:hAnsi="Century Gothic"/>
              </w:rPr>
              <w:t>5.L.1</w:t>
            </w:r>
            <w:proofErr w:type="gramEnd"/>
            <w:r w:rsidRPr="006B3112">
              <w:rPr>
                <w:rFonts w:ascii="Century Gothic" w:hAnsi="Century Gothic"/>
              </w:rPr>
              <w:t xml:space="preserve"> Understand how structures and systems of organisms (to include the human body) perform functions necessary for life.</w:t>
            </w:r>
          </w:p>
          <w:p w:rsidR="00884F31" w:rsidRPr="006B3112" w:rsidRDefault="00884F31" w:rsidP="00884F31">
            <w:pPr>
              <w:rPr>
                <w:rFonts w:ascii="Century Gothic" w:hAnsi="Century Gothic"/>
              </w:rPr>
            </w:pPr>
            <w:proofErr w:type="gramStart"/>
            <w:r w:rsidRPr="006B3112">
              <w:rPr>
                <w:rFonts w:ascii="Century Gothic" w:hAnsi="Century Gothic"/>
              </w:rPr>
              <w:t>5.L.1.1</w:t>
            </w:r>
            <w:proofErr w:type="gramEnd"/>
            <w:r w:rsidRPr="006B3112">
              <w:rPr>
                <w:rFonts w:ascii="Century Gothic" w:hAnsi="Century Gothic"/>
              </w:rPr>
              <w:t xml:space="preserve"> Explain why some organisms are capable of surviving as a single cell while others require many cells that are specialized to survive.</w:t>
            </w:r>
          </w:p>
          <w:p w:rsidR="00884F31" w:rsidRPr="006B3112" w:rsidRDefault="00884F31" w:rsidP="00884F31">
            <w:pPr>
              <w:rPr>
                <w:rFonts w:ascii="Century Gothic" w:hAnsi="Century Gothic"/>
              </w:rPr>
            </w:pPr>
            <w:proofErr w:type="gramStart"/>
            <w:r w:rsidRPr="006B3112">
              <w:rPr>
                <w:rFonts w:ascii="Century Gothic" w:hAnsi="Century Gothic"/>
              </w:rPr>
              <w:t>5.L.1.2</w:t>
            </w:r>
            <w:proofErr w:type="gramEnd"/>
            <w:r w:rsidRPr="006B3112">
              <w:rPr>
                <w:rFonts w:ascii="Century Gothic" w:hAnsi="Century Gothic"/>
              </w:rPr>
              <w:t xml:space="preserve"> Compare the major systems of the human body (digestive, respiratory, circulatory, muscular, skeletal, and cardiovascular) in terms of their functions necessary for life.</w:t>
            </w:r>
          </w:p>
          <w:p w:rsidR="00884F31" w:rsidRPr="006B3112" w:rsidRDefault="00884F31" w:rsidP="00884F31">
            <w:pPr>
              <w:rPr>
                <w:rFonts w:ascii="Century Gothic" w:hAnsi="Century Gothic"/>
              </w:rPr>
            </w:pPr>
            <w:proofErr w:type="gramStart"/>
            <w:r w:rsidRPr="006B3112">
              <w:rPr>
                <w:rFonts w:ascii="Century Gothic" w:hAnsi="Century Gothic"/>
              </w:rPr>
              <w:t>5.L.3</w:t>
            </w:r>
            <w:proofErr w:type="gramEnd"/>
            <w:r w:rsidRPr="006B3112">
              <w:rPr>
                <w:rFonts w:ascii="Century Gothic" w:hAnsi="Century Gothic"/>
              </w:rPr>
              <w:t xml:space="preserve"> Understand why organisms differ from or are similar to their parents based on the characteristics of the organism.</w:t>
            </w:r>
          </w:p>
          <w:p w:rsidR="00884F31" w:rsidRPr="006B3112" w:rsidRDefault="00884F31" w:rsidP="00884F31">
            <w:pPr>
              <w:rPr>
                <w:rFonts w:ascii="Century Gothic" w:hAnsi="Century Gothic"/>
              </w:rPr>
            </w:pPr>
            <w:proofErr w:type="gramStart"/>
            <w:r w:rsidRPr="006B3112">
              <w:rPr>
                <w:rFonts w:ascii="Century Gothic" w:hAnsi="Century Gothic"/>
              </w:rPr>
              <w:t>5.L.3.1</w:t>
            </w:r>
            <w:proofErr w:type="gramEnd"/>
            <w:r w:rsidRPr="006B3112">
              <w:rPr>
                <w:rFonts w:ascii="Century Gothic" w:hAnsi="Century Gothic"/>
              </w:rPr>
              <w:t xml:space="preserve"> Explain why organisms differ from or are similar to their parents based on the characteristics of the organism.</w:t>
            </w:r>
          </w:p>
          <w:p w:rsidR="00F9259E" w:rsidRPr="006B3112" w:rsidRDefault="00884F31" w:rsidP="00884F31">
            <w:pPr>
              <w:rPr>
                <w:rFonts w:ascii="Century Gothic" w:hAnsi="Century Gothic"/>
              </w:rPr>
            </w:pPr>
            <w:r w:rsidRPr="006B3112">
              <w:rPr>
                <w:rFonts w:ascii="Century Gothic" w:hAnsi="Century Gothic"/>
              </w:rPr>
              <w:lastRenderedPageBreak/>
              <w:t>5.L.3.2 Give examples of likenesses that are inherited and some that are not</w:t>
            </w:r>
          </w:p>
        </w:tc>
      </w:tr>
      <w:tr w:rsidR="00F9259E" w:rsidRPr="006B3112" w:rsidTr="00884F31">
        <w:tc>
          <w:tcPr>
            <w:tcW w:w="1548" w:type="dxa"/>
          </w:tcPr>
          <w:p w:rsidR="00F9259E" w:rsidRPr="006B3112" w:rsidRDefault="00F9259E">
            <w:pPr>
              <w:rPr>
                <w:rFonts w:ascii="Century Gothic" w:hAnsi="Century Gothic"/>
              </w:rPr>
            </w:pPr>
            <w:r w:rsidRPr="006B3112">
              <w:rPr>
                <w:rFonts w:ascii="Century Gothic" w:hAnsi="Century Gothic"/>
              </w:rPr>
              <w:lastRenderedPageBreak/>
              <w:t>Social Studies</w:t>
            </w:r>
          </w:p>
        </w:tc>
        <w:tc>
          <w:tcPr>
            <w:tcW w:w="9468" w:type="dxa"/>
            <w:shd w:val="clear" w:color="auto" w:fill="auto"/>
          </w:tcPr>
          <w:p w:rsidR="00884F31" w:rsidRPr="006B3112" w:rsidRDefault="00884F31" w:rsidP="00884F31">
            <w:pPr>
              <w:pStyle w:val="NormalWeb"/>
              <w:shd w:val="clear" w:color="auto" w:fill="F0F0F0"/>
              <w:spacing w:before="0" w:beforeAutospacing="0" w:after="0" w:afterAutospacing="0"/>
              <w:rPr>
                <w:rFonts w:ascii="Century Gothic" w:hAnsi="Century Gothic" w:cs="Arial"/>
                <w:b/>
                <w:color w:val="111111"/>
                <w:sz w:val="22"/>
                <w:szCs w:val="22"/>
              </w:rPr>
            </w:pPr>
            <w:proofErr w:type="gramStart"/>
            <w:r w:rsidRPr="006B3112">
              <w:rPr>
                <w:rStyle w:val="Strong"/>
                <w:rFonts w:ascii="Century Gothic" w:hAnsi="Century Gothic" w:cs="Arial"/>
                <w:b w:val="0"/>
                <w:color w:val="111111"/>
                <w:sz w:val="22"/>
                <w:szCs w:val="22"/>
              </w:rPr>
              <w:t>5.H.1</w:t>
            </w:r>
            <w:proofErr w:type="gramEnd"/>
            <w:r w:rsidRPr="006B3112">
              <w:rPr>
                <w:rStyle w:val="Strong"/>
                <w:rFonts w:ascii="Century Gothic" w:hAnsi="Century Gothic" w:cs="Arial"/>
                <w:b w:val="0"/>
                <w:color w:val="111111"/>
                <w:sz w:val="22"/>
                <w:szCs w:val="22"/>
              </w:rPr>
              <w:t xml:space="preserve"> Analyze the chronology of key events in the United States.</w:t>
            </w:r>
          </w:p>
          <w:p w:rsidR="00884F31" w:rsidRPr="006B3112" w:rsidRDefault="00884F31" w:rsidP="00884F31">
            <w:pPr>
              <w:pStyle w:val="NormalWeb"/>
              <w:shd w:val="clear" w:color="auto" w:fill="F0F0F0"/>
              <w:spacing w:before="0" w:beforeAutospacing="0" w:after="0" w:afterAutospacing="0"/>
              <w:rPr>
                <w:rFonts w:ascii="Century Gothic" w:hAnsi="Century Gothic" w:cs="Arial"/>
                <w:b/>
                <w:color w:val="111111"/>
                <w:sz w:val="22"/>
                <w:szCs w:val="22"/>
              </w:rPr>
            </w:pPr>
            <w:proofErr w:type="gramStart"/>
            <w:r w:rsidRPr="006B3112">
              <w:rPr>
                <w:rStyle w:val="Strong"/>
                <w:rFonts w:ascii="Century Gothic" w:hAnsi="Century Gothic" w:cs="Arial"/>
                <w:b w:val="0"/>
                <w:color w:val="111111"/>
                <w:sz w:val="22"/>
                <w:szCs w:val="22"/>
              </w:rPr>
              <w:t>5.G.1</w:t>
            </w:r>
            <w:proofErr w:type="gramEnd"/>
            <w:r w:rsidRPr="006B3112">
              <w:rPr>
                <w:rStyle w:val="Strong"/>
                <w:rFonts w:ascii="Century Gothic" w:hAnsi="Century Gothic" w:cs="Arial"/>
                <w:b w:val="0"/>
                <w:color w:val="111111"/>
                <w:sz w:val="22"/>
                <w:szCs w:val="22"/>
              </w:rPr>
              <w:t xml:space="preserve"> Understand how human activity has and continues to shape the United States.</w:t>
            </w:r>
          </w:p>
          <w:p w:rsidR="00884F31" w:rsidRPr="006B3112" w:rsidRDefault="00884F31" w:rsidP="00884F31">
            <w:pPr>
              <w:pStyle w:val="NormalWeb"/>
              <w:shd w:val="clear" w:color="auto" w:fill="F0F0F0"/>
              <w:spacing w:before="0" w:beforeAutospacing="0" w:after="0" w:afterAutospacing="0"/>
              <w:rPr>
                <w:rFonts w:ascii="Century Gothic" w:hAnsi="Century Gothic" w:cs="Arial"/>
                <w:b/>
                <w:color w:val="111111"/>
                <w:sz w:val="22"/>
                <w:szCs w:val="22"/>
              </w:rPr>
            </w:pPr>
            <w:proofErr w:type="gramStart"/>
            <w:r w:rsidRPr="006B3112">
              <w:rPr>
                <w:rStyle w:val="Strong"/>
                <w:rFonts w:ascii="Century Gothic" w:hAnsi="Century Gothic" w:cs="Arial"/>
                <w:b w:val="0"/>
                <w:color w:val="111111"/>
                <w:sz w:val="22"/>
                <w:szCs w:val="22"/>
              </w:rPr>
              <w:t>5.C</w:t>
            </w:r>
            <w:proofErr w:type="gramEnd"/>
            <w:r w:rsidRPr="006B3112">
              <w:rPr>
                <w:rStyle w:val="Strong"/>
                <w:rFonts w:ascii="Century Gothic" w:hAnsi="Century Gothic" w:cs="Arial"/>
                <w:b w:val="0"/>
                <w:color w:val="111111"/>
                <w:sz w:val="22"/>
                <w:szCs w:val="22"/>
              </w:rPr>
              <w:t>&amp;G.1 Understand the development, structure and function of government in the United States.</w:t>
            </w:r>
          </w:p>
          <w:p w:rsidR="00884F31" w:rsidRPr="006B3112" w:rsidRDefault="00884F31" w:rsidP="00884F31">
            <w:pPr>
              <w:pStyle w:val="NormalWeb"/>
              <w:shd w:val="clear" w:color="auto" w:fill="F0F0F0"/>
              <w:spacing w:before="0" w:beforeAutospacing="0" w:after="0" w:afterAutospacing="0"/>
              <w:rPr>
                <w:rFonts w:ascii="Century Gothic" w:hAnsi="Century Gothic" w:cs="Arial"/>
                <w:b/>
                <w:color w:val="111111"/>
                <w:sz w:val="22"/>
                <w:szCs w:val="22"/>
              </w:rPr>
            </w:pPr>
            <w:proofErr w:type="gramStart"/>
            <w:r w:rsidRPr="006B3112">
              <w:rPr>
                <w:rStyle w:val="Strong"/>
                <w:rFonts w:ascii="Century Gothic" w:hAnsi="Century Gothic" w:cs="Arial"/>
                <w:b w:val="0"/>
                <w:color w:val="111111"/>
                <w:sz w:val="22"/>
                <w:szCs w:val="22"/>
              </w:rPr>
              <w:t>5.C</w:t>
            </w:r>
            <w:proofErr w:type="gramEnd"/>
            <w:r w:rsidRPr="006B3112">
              <w:rPr>
                <w:rStyle w:val="Strong"/>
                <w:rFonts w:ascii="Century Gothic" w:hAnsi="Century Gothic" w:cs="Arial"/>
                <w:b w:val="0"/>
                <w:color w:val="111111"/>
                <w:sz w:val="22"/>
                <w:szCs w:val="22"/>
              </w:rPr>
              <w:t>&amp;G.2 Analyze life in a democratic republic through rights and responsibilities of citizens.</w:t>
            </w:r>
          </w:p>
          <w:p w:rsidR="00F9259E" w:rsidRPr="006B3112" w:rsidRDefault="00884F31" w:rsidP="00884F31">
            <w:pPr>
              <w:pStyle w:val="NormalWeb"/>
              <w:shd w:val="clear" w:color="auto" w:fill="F0F0F0"/>
              <w:spacing w:before="0" w:beforeAutospacing="0" w:after="0" w:afterAutospacing="0"/>
              <w:rPr>
                <w:rFonts w:ascii="Century Gothic" w:hAnsi="Century Gothic" w:cs="Arial"/>
                <w:b/>
                <w:color w:val="111111"/>
                <w:sz w:val="22"/>
                <w:szCs w:val="22"/>
              </w:rPr>
            </w:pPr>
            <w:proofErr w:type="gramStart"/>
            <w:r w:rsidRPr="006B3112">
              <w:rPr>
                <w:rStyle w:val="Strong"/>
                <w:rFonts w:ascii="Century Gothic" w:hAnsi="Century Gothic" w:cs="Arial"/>
                <w:b w:val="0"/>
                <w:color w:val="111111"/>
                <w:sz w:val="22"/>
                <w:szCs w:val="22"/>
              </w:rPr>
              <w:t>5.C.1</w:t>
            </w:r>
            <w:proofErr w:type="gramEnd"/>
            <w:r w:rsidRPr="006B3112">
              <w:rPr>
                <w:rStyle w:val="Strong"/>
                <w:rFonts w:ascii="Century Gothic" w:hAnsi="Century Gothic" w:cs="Arial"/>
                <w:b w:val="0"/>
                <w:color w:val="111111"/>
                <w:sz w:val="22"/>
                <w:szCs w:val="22"/>
              </w:rPr>
              <w:t xml:space="preserve"> Understand how increased diversity resulted from migration, settlement patterns and economic development in the United States.</w:t>
            </w:r>
          </w:p>
        </w:tc>
      </w:tr>
    </w:tbl>
    <w:p w:rsidR="00B22975" w:rsidRPr="006B3112" w:rsidRDefault="00B22975">
      <w:pPr>
        <w:rPr>
          <w:rFonts w:ascii="Century Gothic" w:hAnsi="Century Gothic"/>
        </w:rPr>
      </w:pPr>
    </w:p>
    <w:sectPr w:rsidR="00B22975" w:rsidRPr="006B3112" w:rsidSect="00F9259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9AD" w:rsidRDefault="003619AD" w:rsidP="00884F31">
      <w:pPr>
        <w:spacing w:after="0" w:line="240" w:lineRule="auto"/>
      </w:pPr>
      <w:r>
        <w:separator/>
      </w:r>
    </w:p>
  </w:endnote>
  <w:endnote w:type="continuationSeparator" w:id="0">
    <w:p w:rsidR="003619AD" w:rsidRDefault="003619AD" w:rsidP="00884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9AD" w:rsidRDefault="003619AD" w:rsidP="00884F31">
      <w:pPr>
        <w:spacing w:after="0" w:line="240" w:lineRule="auto"/>
      </w:pPr>
      <w:r>
        <w:separator/>
      </w:r>
    </w:p>
  </w:footnote>
  <w:footnote w:type="continuationSeparator" w:id="0">
    <w:p w:rsidR="003619AD" w:rsidRDefault="003619AD" w:rsidP="00884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31" w:rsidRDefault="00884F31">
    <w:pPr>
      <w:pStyle w:val="Header"/>
    </w:pPr>
    <w:r>
      <w:t>Quarter 2 Standards</w:t>
    </w:r>
    <w:r>
      <w:tab/>
      <w:t>5</w:t>
    </w:r>
    <w:r w:rsidRPr="00884F31">
      <w:rPr>
        <w:vertAlign w:val="superscript"/>
      </w:rPr>
      <w:t>th</w:t>
    </w:r>
    <w:r>
      <w:t xml:space="preserve"> Grade</w:t>
    </w:r>
    <w:r>
      <w:tab/>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A0415"/>
    <w:multiLevelType w:val="hybridMultilevel"/>
    <w:tmpl w:val="F3A823F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59E"/>
    <w:rsid w:val="003619AD"/>
    <w:rsid w:val="006B3112"/>
    <w:rsid w:val="00884F31"/>
    <w:rsid w:val="00B22975"/>
    <w:rsid w:val="00D30050"/>
    <w:rsid w:val="00F92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2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259E"/>
    <w:pPr>
      <w:spacing w:after="0" w:line="240" w:lineRule="auto"/>
      <w:ind w:left="720" w:hanging="360"/>
      <w:contextualSpacing/>
    </w:pPr>
    <w:rPr>
      <w:rFonts w:ascii="Arial" w:hAnsi="Arial" w:cs="Arial"/>
      <w:sz w:val="24"/>
    </w:rPr>
  </w:style>
  <w:style w:type="paragraph" w:styleId="NormalWeb">
    <w:name w:val="Normal (Web)"/>
    <w:basedOn w:val="Normal"/>
    <w:uiPriority w:val="99"/>
    <w:unhideWhenUsed/>
    <w:rsid w:val="00F925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9259E"/>
  </w:style>
  <w:style w:type="character" w:styleId="Emphasis">
    <w:name w:val="Emphasis"/>
    <w:basedOn w:val="DefaultParagraphFont"/>
    <w:uiPriority w:val="20"/>
    <w:qFormat/>
    <w:rsid w:val="00F9259E"/>
    <w:rPr>
      <w:i/>
      <w:iCs/>
    </w:rPr>
  </w:style>
  <w:style w:type="character" w:styleId="Strong">
    <w:name w:val="Strong"/>
    <w:basedOn w:val="DefaultParagraphFont"/>
    <w:uiPriority w:val="22"/>
    <w:qFormat/>
    <w:rsid w:val="00884F31"/>
    <w:rPr>
      <w:b/>
      <w:bCs/>
    </w:rPr>
  </w:style>
  <w:style w:type="paragraph" w:styleId="Header">
    <w:name w:val="header"/>
    <w:basedOn w:val="Normal"/>
    <w:link w:val="HeaderChar"/>
    <w:uiPriority w:val="99"/>
    <w:unhideWhenUsed/>
    <w:rsid w:val="00884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F31"/>
  </w:style>
  <w:style w:type="paragraph" w:styleId="Footer">
    <w:name w:val="footer"/>
    <w:basedOn w:val="Normal"/>
    <w:link w:val="FooterChar"/>
    <w:uiPriority w:val="99"/>
    <w:unhideWhenUsed/>
    <w:rsid w:val="00884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F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2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259E"/>
    <w:pPr>
      <w:spacing w:after="0" w:line="240" w:lineRule="auto"/>
      <w:ind w:left="720" w:hanging="360"/>
      <w:contextualSpacing/>
    </w:pPr>
    <w:rPr>
      <w:rFonts w:ascii="Arial" w:hAnsi="Arial" w:cs="Arial"/>
      <w:sz w:val="24"/>
    </w:rPr>
  </w:style>
  <w:style w:type="paragraph" w:styleId="NormalWeb">
    <w:name w:val="Normal (Web)"/>
    <w:basedOn w:val="Normal"/>
    <w:uiPriority w:val="99"/>
    <w:unhideWhenUsed/>
    <w:rsid w:val="00F925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9259E"/>
  </w:style>
  <w:style w:type="character" w:styleId="Emphasis">
    <w:name w:val="Emphasis"/>
    <w:basedOn w:val="DefaultParagraphFont"/>
    <w:uiPriority w:val="20"/>
    <w:qFormat/>
    <w:rsid w:val="00F9259E"/>
    <w:rPr>
      <w:i/>
      <w:iCs/>
    </w:rPr>
  </w:style>
  <w:style w:type="character" w:styleId="Strong">
    <w:name w:val="Strong"/>
    <w:basedOn w:val="DefaultParagraphFont"/>
    <w:uiPriority w:val="22"/>
    <w:qFormat/>
    <w:rsid w:val="00884F31"/>
    <w:rPr>
      <w:b/>
      <w:bCs/>
    </w:rPr>
  </w:style>
  <w:style w:type="paragraph" w:styleId="Header">
    <w:name w:val="header"/>
    <w:basedOn w:val="Normal"/>
    <w:link w:val="HeaderChar"/>
    <w:uiPriority w:val="99"/>
    <w:unhideWhenUsed/>
    <w:rsid w:val="00884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F31"/>
  </w:style>
  <w:style w:type="paragraph" w:styleId="Footer">
    <w:name w:val="footer"/>
    <w:basedOn w:val="Normal"/>
    <w:link w:val="FooterChar"/>
    <w:uiPriority w:val="99"/>
    <w:unhideWhenUsed/>
    <w:rsid w:val="00884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5944">
      <w:bodyDiv w:val="1"/>
      <w:marLeft w:val="0"/>
      <w:marRight w:val="0"/>
      <w:marTop w:val="0"/>
      <w:marBottom w:val="0"/>
      <w:divBdr>
        <w:top w:val="none" w:sz="0" w:space="0" w:color="auto"/>
        <w:left w:val="none" w:sz="0" w:space="0" w:color="auto"/>
        <w:bottom w:val="none" w:sz="0" w:space="0" w:color="auto"/>
        <w:right w:val="none" w:sz="0" w:space="0" w:color="auto"/>
      </w:divBdr>
    </w:div>
    <w:div w:id="351077283">
      <w:bodyDiv w:val="1"/>
      <w:marLeft w:val="0"/>
      <w:marRight w:val="0"/>
      <w:marTop w:val="0"/>
      <w:marBottom w:val="0"/>
      <w:divBdr>
        <w:top w:val="none" w:sz="0" w:space="0" w:color="auto"/>
        <w:left w:val="none" w:sz="0" w:space="0" w:color="auto"/>
        <w:bottom w:val="none" w:sz="0" w:space="0" w:color="auto"/>
        <w:right w:val="none" w:sz="0" w:space="0" w:color="auto"/>
      </w:divBdr>
    </w:div>
    <w:div w:id="464665328">
      <w:bodyDiv w:val="1"/>
      <w:marLeft w:val="0"/>
      <w:marRight w:val="0"/>
      <w:marTop w:val="0"/>
      <w:marBottom w:val="0"/>
      <w:divBdr>
        <w:top w:val="none" w:sz="0" w:space="0" w:color="auto"/>
        <w:left w:val="none" w:sz="0" w:space="0" w:color="auto"/>
        <w:bottom w:val="none" w:sz="0" w:space="0" w:color="auto"/>
        <w:right w:val="none" w:sz="0" w:space="0" w:color="auto"/>
      </w:divBdr>
    </w:div>
    <w:div w:id="989596492">
      <w:bodyDiv w:val="1"/>
      <w:marLeft w:val="0"/>
      <w:marRight w:val="0"/>
      <w:marTop w:val="0"/>
      <w:marBottom w:val="0"/>
      <w:divBdr>
        <w:top w:val="none" w:sz="0" w:space="0" w:color="auto"/>
        <w:left w:val="none" w:sz="0" w:space="0" w:color="auto"/>
        <w:bottom w:val="none" w:sz="0" w:space="0" w:color="auto"/>
        <w:right w:val="none" w:sz="0" w:space="0" w:color="auto"/>
      </w:divBdr>
    </w:div>
    <w:div w:id="1391535837">
      <w:bodyDiv w:val="1"/>
      <w:marLeft w:val="0"/>
      <w:marRight w:val="0"/>
      <w:marTop w:val="0"/>
      <w:marBottom w:val="0"/>
      <w:divBdr>
        <w:top w:val="none" w:sz="0" w:space="0" w:color="auto"/>
        <w:left w:val="none" w:sz="0" w:space="0" w:color="auto"/>
        <w:bottom w:val="none" w:sz="0" w:space="0" w:color="auto"/>
        <w:right w:val="none" w:sz="0" w:space="0" w:color="auto"/>
      </w:divBdr>
    </w:div>
    <w:div w:id="1435831226">
      <w:bodyDiv w:val="1"/>
      <w:marLeft w:val="0"/>
      <w:marRight w:val="0"/>
      <w:marTop w:val="0"/>
      <w:marBottom w:val="0"/>
      <w:divBdr>
        <w:top w:val="none" w:sz="0" w:space="0" w:color="auto"/>
        <w:left w:val="none" w:sz="0" w:space="0" w:color="auto"/>
        <w:bottom w:val="none" w:sz="0" w:space="0" w:color="auto"/>
        <w:right w:val="none" w:sz="0" w:space="0" w:color="auto"/>
      </w:divBdr>
    </w:div>
    <w:div w:id="193096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 Lewis</dc:creator>
  <cp:lastModifiedBy>Erin Cole</cp:lastModifiedBy>
  <cp:revision>2</cp:revision>
  <dcterms:created xsi:type="dcterms:W3CDTF">2014-09-29T13:30:00Z</dcterms:created>
  <dcterms:modified xsi:type="dcterms:W3CDTF">2014-09-29T13:30:00Z</dcterms:modified>
</cp:coreProperties>
</file>